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>TO: AWMA President Vicki Keller and AWMA Executive Board</w:t>
        <w:tab/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>FROM: AWMA Western Regional Director Rachele Lema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>REFERENCE: AWMA West Region 2023 Annual Report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DATE: November 19, 2023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On October 20th, 2023 I was elected as the AWMA Western Regional Director. I am looking forward to serving the AWMA and our region and am grateful to the members and board for this opportunity. I am looking forward to the upcoming year and all that we will accomplish.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I would like to thank our previous Regional Director, Sonia Parisi, for all the work she did for the region during her service.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As of today, the Western Region of the AWMA consists of five (5) clubs. 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Big Sky Working Dogs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High Altitude Dog Sport 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Hoot Hoot Schutzhund Club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Outwest Working Dog Club</w:t>
      </w:r>
    </w:p>
    <w:p>
      <w:pPr>
        <w:pStyle w:val="Body"/>
        <w:numPr>
          <w:ilvl w:val="0"/>
          <w:numId w:val="2"/>
        </w:numPr>
        <w:rPr>
          <w:rFonts w:ascii="Georgia" w:cs="Georgia" w:hAnsi="Georgia" w:eastAsia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YMC Working Dogs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Below are the approved events in 2023 for the Western Region.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Big Sky Working Dogs </w:t>
        <w:tab/>
        <w:tab/>
        <w:t xml:space="preserve">Club Trial </w:t>
        <w:tab/>
        <w:tab/>
        <w:t>Fall IGP Trial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Hoot Hoot Schutzhund Club </w:t>
        <w:tab/>
        <w:t xml:space="preserve">Club Trial </w:t>
        <w:tab/>
        <w:tab/>
        <w:t>Fall Trial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High Altitude Dog Sport </w:t>
        <w:tab/>
        <w:tab/>
        <w:t>Club Trial</w:t>
        <w:tab/>
        <w:tab/>
        <w:t xml:space="preserve">High Altitude Club Trial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YMC Working Dog Club </w:t>
        <w:tab/>
        <w:tab/>
        <w:t>Club Trial</w:t>
        <w:tab/>
        <w:tab/>
        <w:t xml:space="preserve">Fall AWMA Trial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One waiver was approved for 2023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Outwest Working Dog Club </w:t>
        <w:tab/>
        <w:t xml:space="preserve">Waiver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Thank you to all of our members for their contributions.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Respectfully, 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Rachele Lema </w:t>
      </w:r>
    </w:p>
    <w:p>
      <w:pPr>
        <w:pStyle w:val="Body"/>
      </w:pPr>
      <w:r>
        <w:rPr>
          <w:rFonts w:ascii="Georgia" w:hAnsi="Georgia"/>
          <w:sz w:val="24"/>
          <w:szCs w:val="24"/>
          <w:rtl w:val="0"/>
          <w:lang w:val="en-US"/>
        </w:rPr>
        <w:t>Regional Director - West Region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